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9B" w:rsidRPr="005553BC" w:rsidRDefault="007D09BE" w:rsidP="005553BC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53BC">
        <w:rPr>
          <w:rFonts w:ascii="Times New Roman" w:hAnsi="Times New Roman" w:cs="Times New Roman"/>
          <w:b/>
          <w:i/>
          <w:sz w:val="32"/>
          <w:szCs w:val="32"/>
        </w:rPr>
        <w:t>О мерах профилактики педикулеза дома и в организованных детских коллективах</w:t>
      </w:r>
    </w:p>
    <w:p w:rsidR="007D09BE" w:rsidRDefault="007D09BE" w:rsidP="00555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Всемирной организации здравоохранения постоянному риску заражения педикулезом подвержены несколько миллиардов людей во всем мире. Педикулез является самым распространенным паразитарным заболеванием независимо от уровня экономического развития страны. Педикулез – это паразитарное заболевание кожи и волос. Основным симптомом педикулеза является зуд кожи, который возникает в результате укуса человека вошью и попадания в ранку слюны паразита, что и вызывает местное раздражение. Со временем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55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зуда на коже появляются экскориации (расчесы), корочки и мокнущие ранки. Самой явной причиной появления вшей считается несоблюдение правил личной гигиены, именно поэтому большинство людей думает, что вши могут завестись только у асоциальных личностей, однако это неверно, ведь педикулезом может заразиться даже самый чистоплотный ребенок, живущий в комфортных условиях. Основной способ заражения педикулезом – это несвоевременный контакт здорового ребенка с больным. Чаще всего дети приносят вшей из различных детских учреждений.</w:t>
      </w:r>
    </w:p>
    <w:p w:rsidR="007D09BE" w:rsidRDefault="007D09BE" w:rsidP="00555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</w:t>
      </w:r>
      <w:r w:rsidR="005553BC">
        <w:rPr>
          <w:rFonts w:ascii="Times New Roman" w:hAnsi="Times New Roman" w:cs="Times New Roman"/>
          <w:sz w:val="28"/>
          <w:szCs w:val="28"/>
        </w:rPr>
        <w:t>демиологическая обстановка по педикулезу на территории Ярославской области в настоящее время остается актуальной.</w:t>
      </w:r>
    </w:p>
    <w:p w:rsidR="005553BC" w:rsidRDefault="005553BC" w:rsidP="00555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за 7 месяцев в Ярославской области зарегистрировано 436 случаев педикулеза (33,93 на 100 тыс. населения).</w:t>
      </w:r>
    </w:p>
    <w:p w:rsidR="005553BC" w:rsidRPr="005553BC" w:rsidRDefault="005553BC" w:rsidP="005553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53BC">
        <w:rPr>
          <w:rFonts w:ascii="Times New Roman" w:hAnsi="Times New Roman" w:cs="Times New Roman"/>
          <w:b/>
          <w:i/>
          <w:sz w:val="28"/>
          <w:szCs w:val="28"/>
        </w:rPr>
        <w:t>Показатели пораженности педикулезом населения за 2012-2016 гг.</w:t>
      </w:r>
    </w:p>
    <w:tbl>
      <w:tblPr>
        <w:tblStyle w:val="a3"/>
        <w:tblW w:w="9639" w:type="dxa"/>
        <w:tblLook w:val="04A0"/>
      </w:tblPr>
      <w:tblGrid>
        <w:gridCol w:w="3969"/>
        <w:gridCol w:w="1134"/>
        <w:gridCol w:w="1134"/>
        <w:gridCol w:w="1134"/>
        <w:gridCol w:w="1134"/>
        <w:gridCol w:w="1134"/>
      </w:tblGrid>
      <w:tr w:rsidR="008B5089" w:rsidRPr="005553BC" w:rsidTr="008B5089">
        <w:tc>
          <w:tcPr>
            <w:tcW w:w="3969" w:type="dxa"/>
          </w:tcPr>
          <w:p w:rsidR="005553BC" w:rsidRPr="005553BC" w:rsidRDefault="005553BC" w:rsidP="0055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53BC" w:rsidRPr="005553BC" w:rsidRDefault="005553BC" w:rsidP="0055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3BC">
              <w:rPr>
                <w:rFonts w:ascii="Times New Roman" w:hAnsi="Times New Roman" w:cs="Times New Roman"/>
                <w:b/>
                <w:sz w:val="28"/>
                <w:szCs w:val="28"/>
              </w:rPr>
              <w:t>2012 г.</w:t>
            </w:r>
          </w:p>
        </w:tc>
        <w:tc>
          <w:tcPr>
            <w:tcW w:w="1134" w:type="dxa"/>
          </w:tcPr>
          <w:p w:rsidR="005553BC" w:rsidRPr="005553BC" w:rsidRDefault="005553BC" w:rsidP="0055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3BC">
              <w:rPr>
                <w:rFonts w:ascii="Times New Roman" w:hAnsi="Times New Roman" w:cs="Times New Roman"/>
                <w:b/>
                <w:sz w:val="28"/>
                <w:szCs w:val="28"/>
              </w:rPr>
              <w:t>2013 г.</w:t>
            </w:r>
          </w:p>
        </w:tc>
        <w:tc>
          <w:tcPr>
            <w:tcW w:w="1134" w:type="dxa"/>
          </w:tcPr>
          <w:p w:rsidR="005553BC" w:rsidRPr="005553BC" w:rsidRDefault="005553BC" w:rsidP="0055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3BC">
              <w:rPr>
                <w:rFonts w:ascii="Times New Roman" w:hAnsi="Times New Roman" w:cs="Times New Roman"/>
                <w:b/>
                <w:sz w:val="28"/>
                <w:szCs w:val="28"/>
              </w:rPr>
              <w:t>2014 г.</w:t>
            </w:r>
          </w:p>
        </w:tc>
        <w:tc>
          <w:tcPr>
            <w:tcW w:w="1134" w:type="dxa"/>
          </w:tcPr>
          <w:p w:rsidR="005553BC" w:rsidRPr="005553BC" w:rsidRDefault="005553BC" w:rsidP="0055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3BC">
              <w:rPr>
                <w:rFonts w:ascii="Times New Roman" w:hAnsi="Times New Roman" w:cs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1134" w:type="dxa"/>
          </w:tcPr>
          <w:p w:rsidR="005553BC" w:rsidRPr="005553BC" w:rsidRDefault="005553BC" w:rsidP="0055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3BC">
              <w:rPr>
                <w:rFonts w:ascii="Times New Roman" w:hAnsi="Times New Roman" w:cs="Times New Roman"/>
                <w:b/>
                <w:sz w:val="28"/>
                <w:szCs w:val="28"/>
              </w:rPr>
              <w:t>2016 г.</w:t>
            </w:r>
          </w:p>
        </w:tc>
      </w:tr>
      <w:tr w:rsidR="008B5089" w:rsidTr="008B5089">
        <w:tc>
          <w:tcPr>
            <w:tcW w:w="3969" w:type="dxa"/>
            <w:vAlign w:val="center"/>
          </w:tcPr>
          <w:p w:rsidR="005553BC" w:rsidRDefault="005553BC" w:rsidP="0055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случаев по Ярославской области</w:t>
            </w:r>
          </w:p>
        </w:tc>
        <w:tc>
          <w:tcPr>
            <w:tcW w:w="1134" w:type="dxa"/>
            <w:vAlign w:val="center"/>
          </w:tcPr>
          <w:p w:rsidR="005553BC" w:rsidRDefault="005553BC" w:rsidP="0055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1391</w:t>
            </w:r>
          </w:p>
        </w:tc>
        <w:tc>
          <w:tcPr>
            <w:tcW w:w="1134" w:type="dxa"/>
            <w:vAlign w:val="center"/>
          </w:tcPr>
          <w:p w:rsidR="005553BC" w:rsidRDefault="005553BC" w:rsidP="0055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1134" w:type="dxa"/>
            <w:vAlign w:val="center"/>
          </w:tcPr>
          <w:p w:rsidR="005553BC" w:rsidRDefault="005553BC" w:rsidP="0055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1134" w:type="dxa"/>
            <w:vAlign w:val="center"/>
          </w:tcPr>
          <w:p w:rsidR="005553BC" w:rsidRDefault="005553BC" w:rsidP="0055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1134" w:type="dxa"/>
            <w:vAlign w:val="center"/>
          </w:tcPr>
          <w:p w:rsidR="005553BC" w:rsidRDefault="005553BC" w:rsidP="0055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</w:tr>
      <w:tr w:rsidR="008B5089" w:rsidTr="008B5089">
        <w:tc>
          <w:tcPr>
            <w:tcW w:w="3969" w:type="dxa"/>
            <w:vAlign w:val="center"/>
          </w:tcPr>
          <w:p w:rsidR="005553BC" w:rsidRDefault="005553BC" w:rsidP="0055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по Ярославской области на 100 тыс. населения</w:t>
            </w:r>
          </w:p>
        </w:tc>
        <w:tc>
          <w:tcPr>
            <w:tcW w:w="1134" w:type="dxa"/>
            <w:vAlign w:val="center"/>
          </w:tcPr>
          <w:p w:rsidR="005553BC" w:rsidRDefault="005553BC" w:rsidP="0055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104,29</w:t>
            </w:r>
          </w:p>
        </w:tc>
        <w:tc>
          <w:tcPr>
            <w:tcW w:w="1134" w:type="dxa"/>
            <w:vAlign w:val="center"/>
          </w:tcPr>
          <w:p w:rsidR="005553BC" w:rsidRDefault="005553BC" w:rsidP="0055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67,54</w:t>
            </w:r>
          </w:p>
        </w:tc>
        <w:tc>
          <w:tcPr>
            <w:tcW w:w="1134" w:type="dxa"/>
            <w:vAlign w:val="center"/>
          </w:tcPr>
          <w:p w:rsidR="005553BC" w:rsidRDefault="005553BC" w:rsidP="0055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67,17</w:t>
            </w:r>
          </w:p>
        </w:tc>
        <w:tc>
          <w:tcPr>
            <w:tcW w:w="1134" w:type="dxa"/>
            <w:vAlign w:val="center"/>
          </w:tcPr>
          <w:p w:rsidR="005553BC" w:rsidRDefault="005553BC" w:rsidP="0055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73,94</w:t>
            </w:r>
          </w:p>
        </w:tc>
        <w:tc>
          <w:tcPr>
            <w:tcW w:w="1134" w:type="dxa"/>
            <w:vAlign w:val="center"/>
          </w:tcPr>
          <w:p w:rsidR="005553BC" w:rsidRDefault="005553BC" w:rsidP="0055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61,88</w:t>
            </w:r>
          </w:p>
        </w:tc>
      </w:tr>
      <w:tr w:rsidR="008B5089" w:rsidTr="008B5089">
        <w:tc>
          <w:tcPr>
            <w:tcW w:w="3969" w:type="dxa"/>
            <w:vAlign w:val="center"/>
          </w:tcPr>
          <w:p w:rsidR="005553BC" w:rsidRDefault="005553BC" w:rsidP="0055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по РФ</w:t>
            </w:r>
          </w:p>
        </w:tc>
        <w:tc>
          <w:tcPr>
            <w:tcW w:w="1134" w:type="dxa"/>
            <w:vAlign w:val="center"/>
          </w:tcPr>
          <w:p w:rsidR="005553BC" w:rsidRDefault="005553BC" w:rsidP="0055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185,9</w:t>
            </w:r>
          </w:p>
        </w:tc>
        <w:tc>
          <w:tcPr>
            <w:tcW w:w="1134" w:type="dxa"/>
            <w:vAlign w:val="center"/>
          </w:tcPr>
          <w:p w:rsidR="005553BC" w:rsidRDefault="005553BC" w:rsidP="0055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180,3</w:t>
            </w:r>
          </w:p>
        </w:tc>
        <w:tc>
          <w:tcPr>
            <w:tcW w:w="1134" w:type="dxa"/>
            <w:vAlign w:val="center"/>
          </w:tcPr>
          <w:p w:rsidR="005553BC" w:rsidRDefault="005553BC" w:rsidP="0055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192,6</w:t>
            </w:r>
          </w:p>
        </w:tc>
        <w:tc>
          <w:tcPr>
            <w:tcW w:w="1134" w:type="dxa"/>
            <w:vAlign w:val="center"/>
          </w:tcPr>
          <w:p w:rsidR="005553BC" w:rsidRDefault="005553BC" w:rsidP="0055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166,95</w:t>
            </w:r>
          </w:p>
        </w:tc>
        <w:tc>
          <w:tcPr>
            <w:tcW w:w="1134" w:type="dxa"/>
            <w:vAlign w:val="center"/>
          </w:tcPr>
          <w:p w:rsidR="005553BC" w:rsidRDefault="005553BC" w:rsidP="0055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145,62</w:t>
            </w:r>
          </w:p>
        </w:tc>
      </w:tr>
    </w:tbl>
    <w:p w:rsidR="008B5089" w:rsidRDefault="008B5089" w:rsidP="008B5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процент пораженности педикулезом в структуре осмотренных отмечается у учащихся общеобразовательных школ (0,13%) и у детей дошкольных образовательных организаций (0,04%).</w:t>
      </w:r>
    </w:p>
    <w:p w:rsidR="008B5089" w:rsidRDefault="008B5089" w:rsidP="008B5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проводимые в детских учреждениях, должны быть направлены на создание санитарно – гигиенических условий, предупреждающих занос и распространение педикулеза.</w:t>
      </w:r>
    </w:p>
    <w:p w:rsidR="008B5089" w:rsidRDefault="008B5089" w:rsidP="008B5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организованный детский коллектив запрещается принимать детей, пораженных педикулезом (вши, гниды). При выявлении детей пораженных педикулезом, они отстраняются от посещения дошкольной образовательной организации. Прием детей в дошкольные образовательные  организации допускается при наличии медицинской справки об отсутствии педикулеза.</w:t>
      </w:r>
    </w:p>
    <w:p w:rsidR="008B5089" w:rsidRDefault="008B5089" w:rsidP="008B5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педикулеза обучающиеся на время проведения лечения отстраняются от посещения организацию. Они могут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допущены  </w:t>
      </w:r>
      <w:r w:rsidR="00A94D17">
        <w:rPr>
          <w:rFonts w:ascii="Times New Roman" w:hAnsi="Times New Roman" w:cs="Times New Roman"/>
          <w:sz w:val="28"/>
          <w:szCs w:val="28"/>
        </w:rPr>
        <w:t>в общеобразовательные организации только после завершения комплекса лечебно – профилактических мероприятий с подтверждающей справкой от врача.</w:t>
      </w:r>
    </w:p>
    <w:p w:rsidR="00A94D17" w:rsidRDefault="00A94D17" w:rsidP="008B5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лицами, контактирующими с больным педикулезом, устанавливается медицинское наблюдение сроком на один месяц с проведение осмотров 1 раз в 10 дней с занесением результатов осмотра в журнал.</w:t>
      </w:r>
    </w:p>
    <w:p w:rsidR="00A94D17" w:rsidRDefault="00A94D17" w:rsidP="008B5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педикулеза среди детей организованных коллективов необходимо:</w:t>
      </w:r>
    </w:p>
    <w:p w:rsidR="00A94D17" w:rsidRDefault="00A94D17" w:rsidP="008B5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ответственность администрации и педагогов школ по обеспечению мер профилактики педикулеза;</w:t>
      </w:r>
    </w:p>
    <w:p w:rsidR="00A94D17" w:rsidRDefault="00A94D17" w:rsidP="008B5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 своевременное принятие необходимых мер по ликвидации выявленных очагов педикулеза;</w:t>
      </w:r>
    </w:p>
    <w:p w:rsidR="00A94D17" w:rsidRDefault="00A94D17" w:rsidP="008B5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постоянную разъяснительную работу с родителями и учащимися школ по мерам профилактики педикулеза, используя различные формы (распространение памяток, диктанты, изложения, родительские собрания и др.)</w:t>
      </w:r>
    </w:p>
    <w:p w:rsidR="00A94D17" w:rsidRDefault="00A94D17" w:rsidP="008B5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населения и медицинских работников медицинских организаций и детских учреждений на своевременное выявление очагов педикулеза, в особенности после каникул, когда происходит активное общение детей во время массовых детских мероприятий.</w:t>
      </w:r>
    </w:p>
    <w:p w:rsidR="00A94D17" w:rsidRDefault="00A94D17" w:rsidP="008B5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своевременного выявления педикулеза</w:t>
      </w:r>
      <w:r w:rsidR="00BE2122">
        <w:rPr>
          <w:rFonts w:ascii="Times New Roman" w:hAnsi="Times New Roman" w:cs="Times New Roman"/>
          <w:sz w:val="28"/>
          <w:szCs w:val="28"/>
        </w:rPr>
        <w:t>, родителям рекомендуется регулярно осматривать своих детей. Чтобы обезопасить себя и своих детей необходимо соблюдать правила личной гигиены (волосы ежедневно тщательно расчесывать, своевременно мыть и стричь; не допускать передачи личной расчески другим лицам; ежедневно мыться, менять нательное и постельное белье по мере загрязнения, но не реже, чем через 7 - 10 дней).</w:t>
      </w:r>
    </w:p>
    <w:p w:rsidR="00BE2122" w:rsidRDefault="00BE2122" w:rsidP="008B5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выявили педикулез необходимо:</w:t>
      </w:r>
    </w:p>
    <w:p w:rsidR="00BE2122" w:rsidRDefault="00BE2122" w:rsidP="008B5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всех членов семьи в тот же день, как обнаружили педикулез у \вашего ребенка;</w:t>
      </w:r>
    </w:p>
    <w:p w:rsidR="00BE2122" w:rsidRDefault="00BE2122" w:rsidP="008B5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обработать волосистую часть головы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педикулицидным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средством, применяя его в соответствии с инструкцией к препарату;</w:t>
      </w:r>
    </w:p>
    <w:p w:rsidR="00BE2122" w:rsidRDefault="00BE2122" w:rsidP="008B5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пропустить ватный жгутик или нитку сквозь зубцы частого гребня, который необходимо обильно смочить теплым 6% уксусом и вычесать гниды, затем промыть волосы;</w:t>
      </w:r>
    </w:p>
    <w:p w:rsidR="00BE2122" w:rsidRDefault="00BE2122" w:rsidP="008B5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обработать расчески, заколки, щетки пораженного методом протирания 70% спиртом или обдать кипятком.</w:t>
      </w:r>
    </w:p>
    <w:p w:rsidR="00BE2122" w:rsidRDefault="0074079B" w:rsidP="008B508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Будьте внимательны к себе и</w:t>
      </w:r>
      <w:bookmarkStart w:id="0" w:name="_GoBack"/>
      <w:bookmarkEnd w:id="0"/>
      <w:r w:rsidR="00BE2122" w:rsidRPr="00BE2122">
        <w:rPr>
          <w:rFonts w:ascii="Times New Roman" w:hAnsi="Times New Roman" w:cs="Times New Roman"/>
          <w:b/>
          <w:i/>
          <w:sz w:val="28"/>
          <w:szCs w:val="28"/>
        </w:rPr>
        <w:t xml:space="preserve"> окружающим!</w:t>
      </w:r>
    </w:p>
    <w:p w:rsidR="00983315" w:rsidRPr="00BE2122" w:rsidRDefault="00983315" w:rsidP="008B508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83315" w:rsidRPr="00BE2122" w:rsidSect="0007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9BE"/>
    <w:rsid w:val="0007408E"/>
    <w:rsid w:val="001E2F93"/>
    <w:rsid w:val="005553BC"/>
    <w:rsid w:val="00613C3D"/>
    <w:rsid w:val="0074079B"/>
    <w:rsid w:val="007D09BE"/>
    <w:rsid w:val="008B5089"/>
    <w:rsid w:val="00983315"/>
    <w:rsid w:val="00A94D17"/>
    <w:rsid w:val="00BE2122"/>
    <w:rsid w:val="00C4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XTreme.ws</cp:lastModifiedBy>
  <cp:revision>4</cp:revision>
  <dcterms:created xsi:type="dcterms:W3CDTF">2017-09-05T18:45:00Z</dcterms:created>
  <dcterms:modified xsi:type="dcterms:W3CDTF">2017-11-28T11:25:00Z</dcterms:modified>
</cp:coreProperties>
</file>