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2A" w:rsidRDefault="008A5A2A" w:rsidP="008A5A2A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741BCC">
        <w:rPr>
          <w:rFonts w:ascii="Times New Roman" w:hAnsi="Times New Roman" w:cs="Times New Roman"/>
          <w:b/>
          <w:bCs/>
          <w:color w:val="FF0000"/>
          <w:sz w:val="44"/>
          <w:szCs w:val="44"/>
        </w:rPr>
        <w:t>Особенности использования наглядности в обучении детей с нарушением зрения</w:t>
      </w:r>
    </w:p>
    <w:p w:rsidR="008A5A2A" w:rsidRPr="008A5A2A" w:rsidRDefault="008A5A2A" w:rsidP="008A5A2A">
      <w:pPr>
        <w:ind w:left="142" w:right="-1"/>
        <w:rPr>
          <w:rFonts w:ascii="Times New Roman" w:hAnsi="Times New Roman" w:cs="Times New Roman"/>
          <w:sz w:val="36"/>
          <w:szCs w:val="36"/>
        </w:rPr>
      </w:pPr>
      <w:r w:rsidRPr="008A5A2A">
        <w:rPr>
          <w:rFonts w:ascii="Times New Roman" w:hAnsi="Times New Roman" w:cs="Times New Roman"/>
          <w:sz w:val="36"/>
          <w:szCs w:val="36"/>
        </w:rPr>
        <w:t>В обучении детей с нарушением зрения используются разнообразные виды наглядности: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55"/>
        <w:gridCol w:w="2375"/>
      </w:tblGrid>
      <w:tr w:rsidR="006E7249" w:rsidTr="00C4272F">
        <w:trPr>
          <w:trHeight w:val="1944"/>
        </w:trPr>
        <w:tc>
          <w:tcPr>
            <w:tcW w:w="8755" w:type="dxa"/>
          </w:tcPr>
          <w:p w:rsidR="006E7249" w:rsidRDefault="008A5A2A" w:rsidP="006E7249">
            <w:pPr>
              <w:pStyle w:val="a4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color w:val="45AF57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45AF57"/>
                <w:sz w:val="40"/>
                <w:szCs w:val="40"/>
              </w:rPr>
              <w:t>1.</w:t>
            </w:r>
            <w:r w:rsidR="006E7249">
              <w:rPr>
                <w:rFonts w:ascii="Times New Roman" w:hAnsi="Times New Roman" w:cs="Times New Roman"/>
                <w:b/>
                <w:bCs/>
                <w:color w:val="45AF57"/>
                <w:sz w:val="40"/>
                <w:szCs w:val="40"/>
              </w:rPr>
              <w:t xml:space="preserve"> </w:t>
            </w:r>
            <w:r w:rsidRPr="006E7249">
              <w:rPr>
                <w:rFonts w:ascii="Times New Roman" w:hAnsi="Times New Roman" w:cs="Times New Roman"/>
                <w:b/>
                <w:bCs/>
                <w:color w:val="45AF57"/>
                <w:sz w:val="40"/>
                <w:szCs w:val="40"/>
              </w:rPr>
              <w:t xml:space="preserve">Натуральные наглядные </w:t>
            </w:r>
            <w:r w:rsidR="006E7249" w:rsidRPr="006E7249">
              <w:rPr>
                <w:rFonts w:ascii="Times New Roman" w:hAnsi="Times New Roman" w:cs="Times New Roman"/>
                <w:b/>
                <w:bCs/>
                <w:color w:val="45AF57"/>
                <w:sz w:val="40"/>
                <w:szCs w:val="40"/>
              </w:rPr>
              <w:t xml:space="preserve">  </w:t>
            </w:r>
            <w:r w:rsidRPr="006E7249">
              <w:rPr>
                <w:rFonts w:ascii="Times New Roman" w:hAnsi="Times New Roman" w:cs="Times New Roman"/>
                <w:b/>
                <w:bCs/>
                <w:color w:val="45AF57"/>
                <w:sz w:val="40"/>
                <w:szCs w:val="40"/>
              </w:rPr>
              <w:t>пособия</w:t>
            </w:r>
          </w:p>
          <w:p w:rsidR="006E7249" w:rsidRPr="006E7249" w:rsidRDefault="006E7249" w:rsidP="006E7249">
            <w:pPr>
              <w:pStyle w:val="a4"/>
              <w:ind w:left="425" w:hanging="141"/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E7249">
              <w:rPr>
                <w:rFonts w:ascii="Times New Roman" w:hAnsi="Times New Roman" w:cs="Times New Roman"/>
                <w:b/>
                <w:bCs/>
                <w:color w:val="45AF57"/>
                <w:sz w:val="36"/>
                <w:szCs w:val="36"/>
              </w:rPr>
              <w:t xml:space="preserve"> </w:t>
            </w:r>
            <w:r w:rsidRPr="006E724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(овощи, фрукты, растения, животные, предметы быта и т.п.)</w:t>
            </w:r>
          </w:p>
          <w:p w:rsidR="008A5A2A" w:rsidRDefault="008A5A2A" w:rsidP="008A5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5" w:type="dxa"/>
          </w:tcPr>
          <w:p w:rsidR="008A5A2A" w:rsidRDefault="006E7249" w:rsidP="00154A50">
            <w:pPr>
              <w:ind w:left="175" w:right="-1"/>
              <w:rPr>
                <w:rFonts w:ascii="Times New Roman" w:hAnsi="Times New Roman" w:cs="Times New Roman"/>
                <w:sz w:val="36"/>
                <w:szCs w:val="36"/>
              </w:rPr>
            </w:pPr>
            <w:r w:rsidRPr="006E7249">
              <w:rPr>
                <w:rFonts w:ascii="Times New Roman" w:hAnsi="Times New Roman" w:cs="Times New Roman"/>
                <w:sz w:val="36"/>
                <w:szCs w:val="36"/>
              </w:rPr>
              <w:drawing>
                <wp:inline distT="0" distB="0" distL="0" distR="0">
                  <wp:extent cx="1162050" cy="116205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651187206_2-vsegda-pomnim-com-p-miska-s-fruktami-foto-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249" w:rsidTr="00C4272F">
        <w:tc>
          <w:tcPr>
            <w:tcW w:w="8755" w:type="dxa"/>
          </w:tcPr>
          <w:p w:rsidR="00CB7CBC" w:rsidRPr="00CB7CBC" w:rsidRDefault="00CB7CBC" w:rsidP="00CB7CBC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45AF57"/>
                <w:sz w:val="40"/>
                <w:szCs w:val="40"/>
              </w:rPr>
              <w:t xml:space="preserve">2. </w:t>
            </w:r>
            <w:r w:rsidRPr="00CB7CBC">
              <w:rPr>
                <w:rFonts w:ascii="Times New Roman" w:hAnsi="Times New Roman" w:cs="Times New Roman"/>
                <w:b/>
                <w:bCs/>
                <w:color w:val="45AF57"/>
                <w:sz w:val="40"/>
                <w:szCs w:val="40"/>
              </w:rPr>
              <w:t>Объемные наглядные пособия</w:t>
            </w:r>
          </w:p>
          <w:p w:rsidR="008A5A2A" w:rsidRPr="00CB7CBC" w:rsidRDefault="00CB7CBC" w:rsidP="00CB7CBC">
            <w:pPr>
              <w:ind w:left="425" w:right="-1"/>
              <w:rPr>
                <w:rFonts w:ascii="Times New Roman" w:hAnsi="Times New Roman" w:cs="Times New Roman"/>
                <w:sz w:val="36"/>
                <w:szCs w:val="36"/>
              </w:rPr>
            </w:pPr>
            <w:r w:rsidRPr="00CB7CB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(муляжи, чучела, модели, геометрические тела)</w:t>
            </w:r>
          </w:p>
        </w:tc>
        <w:tc>
          <w:tcPr>
            <w:tcW w:w="2375" w:type="dxa"/>
          </w:tcPr>
          <w:p w:rsidR="008A5A2A" w:rsidRDefault="00CB7CBC" w:rsidP="00154A50">
            <w:pPr>
              <w:ind w:right="-1" w:hanging="108"/>
              <w:rPr>
                <w:rFonts w:ascii="Times New Roman" w:hAnsi="Times New Roman" w:cs="Times New Roman"/>
                <w:sz w:val="36"/>
                <w:szCs w:val="36"/>
              </w:rPr>
            </w:pPr>
            <w:r w:rsidRPr="00CB7CBC">
              <w:rPr>
                <w:rFonts w:ascii="Times New Roman" w:hAnsi="Times New Roman" w:cs="Times New Roman"/>
                <w:sz w:val="36"/>
                <w:szCs w:val="36"/>
              </w:rPr>
              <w:drawing>
                <wp:inline distT="0" distB="0" distL="0" distR="0">
                  <wp:extent cx="1474222" cy="982193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emnye-geometricheskie-figury.pn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7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154" cy="101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249" w:rsidTr="00C4272F">
        <w:tc>
          <w:tcPr>
            <w:tcW w:w="8755" w:type="dxa"/>
          </w:tcPr>
          <w:p w:rsidR="00CB7CBC" w:rsidRPr="00CB7CBC" w:rsidRDefault="00CB7CBC" w:rsidP="00CB7CBC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 xml:space="preserve">3. </w:t>
            </w:r>
            <w:r w:rsidRPr="00CB7CBC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>Дидактические игрушки</w:t>
            </w:r>
          </w:p>
          <w:p w:rsidR="008A5A2A" w:rsidRPr="00CB7CBC" w:rsidRDefault="00CB7CBC" w:rsidP="00CB7CBC">
            <w:pPr>
              <w:ind w:left="425" w:right="-1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B7CBC">
              <w:rPr>
                <w:rFonts w:ascii="Times New Roman" w:hAnsi="Times New Roman" w:cs="Times New Roman"/>
                <w:sz w:val="36"/>
                <w:szCs w:val="36"/>
              </w:rPr>
              <w:t>(куклы, кукольная посуда, мебель, игрушечный транспорт, игрушки животных, птиц и т.п.)</w:t>
            </w:r>
          </w:p>
        </w:tc>
        <w:tc>
          <w:tcPr>
            <w:tcW w:w="2375" w:type="dxa"/>
          </w:tcPr>
          <w:p w:rsidR="008A5A2A" w:rsidRDefault="00CB7CBC" w:rsidP="00154A50">
            <w:pPr>
              <w:ind w:right="-1" w:firstLine="175"/>
              <w:rPr>
                <w:rFonts w:ascii="Times New Roman" w:hAnsi="Times New Roman" w:cs="Times New Roman"/>
                <w:sz w:val="36"/>
                <w:szCs w:val="36"/>
              </w:rPr>
            </w:pPr>
            <w:r w:rsidRPr="00CB7CBC">
              <w:rPr>
                <w:rFonts w:ascii="Times New Roman" w:hAnsi="Times New Roman" w:cs="Times New Roman"/>
                <w:sz w:val="36"/>
                <w:szCs w:val="36"/>
              </w:rPr>
              <w:drawing>
                <wp:inline distT="0" distB="0" distL="0" distR="0">
                  <wp:extent cx="1141961" cy="1160890"/>
                  <wp:effectExtent l="19050" t="0" r="1039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9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689" cy="119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249" w:rsidTr="00C4272F">
        <w:tc>
          <w:tcPr>
            <w:tcW w:w="8755" w:type="dxa"/>
          </w:tcPr>
          <w:p w:rsidR="00CB7CBC" w:rsidRPr="00CB7CBC" w:rsidRDefault="00CB7CBC" w:rsidP="00CB7CBC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43B158"/>
                <w:sz w:val="40"/>
                <w:szCs w:val="40"/>
              </w:rPr>
              <w:t xml:space="preserve">4. </w:t>
            </w:r>
            <w:r w:rsidRPr="00CB7CBC">
              <w:rPr>
                <w:rFonts w:ascii="Times New Roman" w:hAnsi="Times New Roman" w:cs="Times New Roman"/>
                <w:b/>
                <w:bCs/>
                <w:color w:val="43B158"/>
                <w:sz w:val="40"/>
                <w:szCs w:val="40"/>
              </w:rPr>
              <w:t>Изобразительные наглядные пособия</w:t>
            </w:r>
          </w:p>
          <w:p w:rsidR="008A5A2A" w:rsidRDefault="00CB7CBC" w:rsidP="00CB7CBC">
            <w:pPr>
              <w:ind w:left="425" w:right="-1"/>
              <w:jc w:val="both"/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  <w:r w:rsidRPr="00CB7CB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(иллюстрации к сказкам, рассказам, репродукции картин, фотоматериалы, видеоматериалы, плакаты и пр.)</w:t>
            </w:r>
          </w:p>
          <w:p w:rsidR="00C80407" w:rsidRPr="00C80407" w:rsidRDefault="00C80407" w:rsidP="00CB7CBC">
            <w:pPr>
              <w:ind w:left="425" w:right="-1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75" w:type="dxa"/>
          </w:tcPr>
          <w:p w:rsidR="008A5A2A" w:rsidRDefault="00CB7CBC" w:rsidP="00C80407">
            <w:pPr>
              <w:ind w:left="194" w:right="-1" w:hanging="19"/>
              <w:rPr>
                <w:rFonts w:ascii="Times New Roman" w:hAnsi="Times New Roman" w:cs="Times New Roman"/>
                <w:sz w:val="36"/>
                <w:szCs w:val="36"/>
              </w:rPr>
            </w:pPr>
            <w:r w:rsidRPr="00CB7CBC">
              <w:rPr>
                <w:rFonts w:ascii="Times New Roman" w:hAnsi="Times New Roman" w:cs="Times New Roman"/>
                <w:sz w:val="36"/>
                <w:szCs w:val="36"/>
              </w:rPr>
              <w:drawing>
                <wp:inline distT="0" distB="0" distL="0" distR="0">
                  <wp:extent cx="1189502" cy="1188356"/>
                  <wp:effectExtent l="1905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(1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88" cy="1227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249" w:rsidTr="00C4272F">
        <w:tc>
          <w:tcPr>
            <w:tcW w:w="8755" w:type="dxa"/>
          </w:tcPr>
          <w:p w:rsidR="00CB7CBC" w:rsidRPr="00154A50" w:rsidRDefault="00154A50" w:rsidP="00154A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45AF57"/>
                <w:sz w:val="40"/>
                <w:szCs w:val="40"/>
              </w:rPr>
              <w:t xml:space="preserve">5. </w:t>
            </w:r>
            <w:r w:rsidR="00CB7CBC" w:rsidRPr="00154A50">
              <w:rPr>
                <w:rFonts w:ascii="Times New Roman" w:hAnsi="Times New Roman" w:cs="Times New Roman"/>
                <w:b/>
                <w:bCs/>
                <w:color w:val="45AF57"/>
                <w:sz w:val="40"/>
                <w:szCs w:val="40"/>
              </w:rPr>
              <w:t>Графические наглядные пособия</w:t>
            </w:r>
          </w:p>
          <w:p w:rsidR="008A5A2A" w:rsidRDefault="00CB7CBC" w:rsidP="00154A50">
            <w:pPr>
              <w:ind w:right="-1" w:firstLine="425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(схемы, планы, таблицы)</w:t>
            </w:r>
          </w:p>
          <w:p w:rsidR="008B25C6" w:rsidRDefault="008B25C6" w:rsidP="00154A50">
            <w:pPr>
              <w:ind w:right="-1" w:firstLine="425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B25C6" w:rsidRDefault="008B25C6" w:rsidP="00154A50">
            <w:pPr>
              <w:ind w:right="-1" w:firstLine="425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B25C6" w:rsidRPr="008B25C6" w:rsidRDefault="008B25C6" w:rsidP="00154A50">
            <w:pPr>
              <w:ind w:right="-1" w:firstLine="425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75" w:type="dxa"/>
          </w:tcPr>
          <w:p w:rsidR="008A5A2A" w:rsidRDefault="00154A50" w:rsidP="008B25C6">
            <w:pPr>
              <w:ind w:right="-1" w:firstLine="34"/>
              <w:rPr>
                <w:rFonts w:ascii="Times New Roman" w:hAnsi="Times New Roman" w:cs="Times New Roman"/>
                <w:sz w:val="36"/>
                <w:szCs w:val="36"/>
              </w:rPr>
            </w:pPr>
            <w:r w:rsidRPr="00154A50">
              <w:rPr>
                <w:rFonts w:ascii="Times New Roman" w:hAnsi="Times New Roman" w:cs="Times New Roman"/>
                <w:sz w:val="36"/>
                <w:szCs w:val="36"/>
              </w:rPr>
              <w:drawing>
                <wp:inline distT="0" distB="0" distL="0" distR="0">
                  <wp:extent cx="1313641" cy="906448"/>
                  <wp:effectExtent l="19050" t="0" r="809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12_40.jpg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11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903" cy="93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249" w:rsidTr="00C4272F">
        <w:tc>
          <w:tcPr>
            <w:tcW w:w="8755" w:type="dxa"/>
          </w:tcPr>
          <w:p w:rsidR="00154A50" w:rsidRPr="00154A50" w:rsidRDefault="00154A50" w:rsidP="00154A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color w:val="45AF57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45AF57"/>
                <w:sz w:val="40"/>
                <w:szCs w:val="40"/>
              </w:rPr>
              <w:t xml:space="preserve">6. </w:t>
            </w:r>
            <w:r w:rsidRPr="00154A50">
              <w:rPr>
                <w:rFonts w:ascii="Times New Roman" w:hAnsi="Times New Roman" w:cs="Times New Roman"/>
                <w:b/>
                <w:bCs/>
                <w:color w:val="45AF57"/>
                <w:sz w:val="40"/>
                <w:szCs w:val="40"/>
              </w:rPr>
              <w:t>Рельефные наглядные пособия</w:t>
            </w:r>
          </w:p>
          <w:p w:rsidR="008A5A2A" w:rsidRDefault="00154A50" w:rsidP="00154A50">
            <w:pPr>
              <w:ind w:left="425" w:right="-1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B2B9A">
              <w:rPr>
                <w:rFonts w:ascii="Times New Roman" w:hAnsi="Times New Roman" w:cs="Times New Roman"/>
                <w:sz w:val="40"/>
                <w:szCs w:val="40"/>
              </w:rPr>
              <w:t>(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рельефно-точечные и барельефные изображения, схемы, планы, таблицы</w:t>
            </w:r>
            <w:r w:rsidRPr="000B2B9A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2375" w:type="dxa"/>
          </w:tcPr>
          <w:p w:rsidR="008A5A2A" w:rsidRDefault="00154A50" w:rsidP="00C4272F">
            <w:pPr>
              <w:ind w:left="34" w:right="-1" w:firstLine="141"/>
              <w:rPr>
                <w:rFonts w:ascii="Times New Roman" w:hAnsi="Times New Roman" w:cs="Times New Roman"/>
                <w:sz w:val="36"/>
                <w:szCs w:val="36"/>
              </w:rPr>
            </w:pPr>
            <w:r w:rsidRPr="00154A50">
              <w:rPr>
                <w:rFonts w:ascii="Times New Roman" w:hAnsi="Times New Roman" w:cs="Times New Roman"/>
                <w:sz w:val="36"/>
                <w:szCs w:val="36"/>
              </w:rPr>
              <w:drawing>
                <wp:inline distT="0" distB="0" distL="0" distR="0">
                  <wp:extent cx="1195843" cy="1195843"/>
                  <wp:effectExtent l="19050" t="0" r="4307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dcdc4fc05e14d83a01d7ac7fc44fff7.gif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99638" cy="1199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249" w:rsidTr="00C4272F">
        <w:tc>
          <w:tcPr>
            <w:tcW w:w="8755" w:type="dxa"/>
          </w:tcPr>
          <w:p w:rsidR="00154A50" w:rsidRPr="00154A50" w:rsidRDefault="00154A50" w:rsidP="00154A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color w:val="45AF57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45AF57"/>
                <w:sz w:val="40"/>
                <w:szCs w:val="40"/>
              </w:rPr>
              <w:t xml:space="preserve">7. </w:t>
            </w:r>
            <w:r w:rsidRPr="00154A50">
              <w:rPr>
                <w:rFonts w:ascii="Times New Roman" w:hAnsi="Times New Roman" w:cs="Times New Roman"/>
                <w:b/>
                <w:bCs/>
                <w:color w:val="45AF57"/>
                <w:sz w:val="40"/>
                <w:szCs w:val="40"/>
              </w:rPr>
              <w:t>Символические наглядные пособия</w:t>
            </w:r>
          </w:p>
          <w:p w:rsidR="008A5A2A" w:rsidRDefault="00154A50" w:rsidP="00154A50">
            <w:pPr>
              <w:ind w:left="425" w:right="-1"/>
              <w:rPr>
                <w:rFonts w:ascii="Times New Roman" w:hAnsi="Times New Roman" w:cs="Times New Roman"/>
                <w:sz w:val="36"/>
                <w:szCs w:val="36"/>
              </w:rPr>
            </w:pPr>
            <w:r w:rsidRPr="000B2B9A">
              <w:rPr>
                <w:rFonts w:ascii="Times New Roman" w:hAnsi="Times New Roman" w:cs="Times New Roman"/>
                <w:sz w:val="40"/>
                <w:szCs w:val="40"/>
              </w:rPr>
              <w:t>(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исторические, географические, биологические карты</w:t>
            </w:r>
            <w:r w:rsidRPr="000B2B9A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2375" w:type="dxa"/>
          </w:tcPr>
          <w:p w:rsidR="008A5A2A" w:rsidRDefault="00C4272F" w:rsidP="00C4272F">
            <w:pPr>
              <w:ind w:right="-1"/>
              <w:rPr>
                <w:rFonts w:ascii="Times New Roman" w:hAnsi="Times New Roman" w:cs="Times New Roman"/>
                <w:sz w:val="36"/>
                <w:szCs w:val="36"/>
              </w:rPr>
            </w:pPr>
            <w:r w:rsidRPr="00C4272F">
              <w:rPr>
                <w:rFonts w:ascii="Times New Roman" w:hAnsi="Times New Roman" w:cs="Times New Roman"/>
                <w:sz w:val="36"/>
                <w:szCs w:val="36"/>
              </w:rPr>
              <w:drawing>
                <wp:inline distT="0" distB="0" distL="0" distR="0">
                  <wp:extent cx="1397635" cy="901763"/>
                  <wp:effectExtent l="0" t="0" r="0" b="0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ussia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743" cy="90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74B" w:rsidRDefault="0077674B" w:rsidP="008A5A2A">
      <w:pPr>
        <w:ind w:left="142" w:right="-1"/>
        <w:rPr>
          <w:rFonts w:ascii="Times New Roman" w:hAnsi="Times New Roman" w:cs="Times New Roman"/>
          <w:sz w:val="36"/>
          <w:szCs w:val="36"/>
        </w:rPr>
      </w:pPr>
    </w:p>
    <w:p w:rsidR="00C80407" w:rsidRDefault="00C80407" w:rsidP="00C80407">
      <w:pPr>
        <w:pStyle w:val="a4"/>
        <w:ind w:left="142" w:right="141"/>
        <w:jc w:val="both"/>
        <w:rPr>
          <w:rStyle w:val="c1"/>
          <w:rFonts w:ascii="Times New Roman" w:hAnsi="Times New Roman" w:cs="Times New Roman"/>
          <w:sz w:val="36"/>
          <w:szCs w:val="36"/>
        </w:rPr>
      </w:pPr>
      <w:r w:rsidRPr="00BC1A17">
        <w:rPr>
          <w:rStyle w:val="c1"/>
          <w:rFonts w:ascii="Times New Roman" w:hAnsi="Times New Roman" w:cs="Times New Roman"/>
          <w:sz w:val="36"/>
          <w:szCs w:val="36"/>
        </w:rPr>
        <w:lastRenderedPageBreak/>
        <w:t xml:space="preserve">При первичном ознакомлении детей с программным материалом в качестве наглядного материала обязательно предъявляются реальные предметы. </w:t>
      </w:r>
      <w:proofErr w:type="gramStart"/>
      <w:r w:rsidRPr="00BC1A17">
        <w:rPr>
          <w:rStyle w:val="c1"/>
          <w:rFonts w:ascii="Times New Roman" w:hAnsi="Times New Roman" w:cs="Times New Roman"/>
          <w:sz w:val="36"/>
          <w:szCs w:val="36"/>
        </w:rPr>
        <w:t>Лишь после тщательного изучения их свойств (мягкость, твердость</w:t>
      </w:r>
      <w:r>
        <w:rPr>
          <w:rStyle w:val="c1"/>
          <w:rFonts w:ascii="Times New Roman" w:hAnsi="Times New Roman" w:cs="Times New Roman"/>
          <w:sz w:val="36"/>
          <w:szCs w:val="36"/>
        </w:rPr>
        <w:t>/</w:t>
      </w:r>
      <w:r w:rsidRPr="00BC1A17">
        <w:rPr>
          <w:rStyle w:val="c1"/>
          <w:rFonts w:ascii="Times New Roman" w:hAnsi="Times New Roman" w:cs="Times New Roman"/>
          <w:sz w:val="36"/>
          <w:szCs w:val="36"/>
        </w:rPr>
        <w:t>упругость</w:t>
      </w:r>
      <w:r>
        <w:rPr>
          <w:rStyle w:val="c1"/>
          <w:rFonts w:ascii="Times New Roman" w:hAnsi="Times New Roman" w:cs="Times New Roman"/>
          <w:sz w:val="36"/>
          <w:szCs w:val="36"/>
        </w:rPr>
        <w:t xml:space="preserve">, </w:t>
      </w:r>
      <w:r w:rsidRPr="00BC1A17">
        <w:rPr>
          <w:rStyle w:val="c1"/>
          <w:rFonts w:ascii="Times New Roman" w:hAnsi="Times New Roman" w:cs="Times New Roman"/>
          <w:sz w:val="36"/>
          <w:szCs w:val="36"/>
        </w:rPr>
        <w:t>вкус, запах) можно перейти к заменителям: муляжам, моделям, игрушкам, изобразительному наглядному материалу.</w:t>
      </w:r>
      <w:proofErr w:type="gramEnd"/>
    </w:p>
    <w:p w:rsidR="00C80407" w:rsidRDefault="00C80407" w:rsidP="00C80407">
      <w:pPr>
        <w:pStyle w:val="a4"/>
        <w:ind w:left="142" w:right="141"/>
        <w:jc w:val="both"/>
        <w:rPr>
          <w:rStyle w:val="c1"/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BC1A17">
        <w:rPr>
          <w:rStyle w:val="c1"/>
          <w:rFonts w:ascii="Times New Roman" w:hAnsi="Times New Roman" w:cs="Times New Roman"/>
          <w:color w:val="FF0000"/>
          <w:sz w:val="36"/>
          <w:szCs w:val="36"/>
          <w:u w:val="single"/>
        </w:rPr>
        <w:t xml:space="preserve">Требования, предъявляемые к </w:t>
      </w:r>
      <w:r>
        <w:rPr>
          <w:rStyle w:val="c1"/>
          <w:rFonts w:ascii="Times New Roman" w:hAnsi="Times New Roman" w:cs="Times New Roman"/>
          <w:color w:val="FF0000"/>
          <w:sz w:val="36"/>
          <w:szCs w:val="36"/>
          <w:u w:val="single"/>
        </w:rPr>
        <w:t>раздаточному и демонстрационному материалу</w:t>
      </w:r>
      <w:r w:rsidRPr="00BC1A17">
        <w:rPr>
          <w:rStyle w:val="c1"/>
          <w:rFonts w:ascii="Times New Roman" w:hAnsi="Times New Roman" w:cs="Times New Roman"/>
          <w:color w:val="FF0000"/>
          <w:sz w:val="36"/>
          <w:szCs w:val="36"/>
          <w:u w:val="single"/>
        </w:rPr>
        <w:t>:</w:t>
      </w:r>
    </w:p>
    <w:p w:rsidR="00C80407" w:rsidRDefault="00C80407" w:rsidP="00C80407">
      <w:pPr>
        <w:pStyle w:val="a4"/>
        <w:numPr>
          <w:ilvl w:val="0"/>
          <w:numId w:val="3"/>
        </w:numPr>
        <w:ind w:left="567" w:right="141" w:hanging="425"/>
        <w:jc w:val="both"/>
        <w:rPr>
          <w:rStyle w:val="c1"/>
          <w:rFonts w:ascii="Times New Roman" w:hAnsi="Times New Roman" w:cs="Times New Roman"/>
          <w:sz w:val="36"/>
          <w:szCs w:val="36"/>
        </w:rPr>
      </w:pPr>
      <w:r>
        <w:rPr>
          <w:rStyle w:val="c5"/>
          <w:rFonts w:ascii="Times New Roman" w:hAnsi="Times New Roman" w:cs="Times New Roman"/>
          <w:sz w:val="36"/>
          <w:szCs w:val="36"/>
        </w:rPr>
        <w:t>м</w:t>
      </w:r>
      <w:r w:rsidRPr="00F76981">
        <w:rPr>
          <w:rStyle w:val="c5"/>
          <w:rFonts w:ascii="Times New Roman" w:hAnsi="Times New Roman" w:cs="Times New Roman"/>
          <w:sz w:val="36"/>
          <w:szCs w:val="36"/>
        </w:rPr>
        <w:t>атериалы и пособия должны иметь матовую</w:t>
      </w:r>
      <w:r>
        <w:rPr>
          <w:rStyle w:val="c5"/>
          <w:rFonts w:ascii="Times New Roman" w:hAnsi="Times New Roman" w:cs="Times New Roman"/>
          <w:sz w:val="36"/>
          <w:szCs w:val="36"/>
        </w:rPr>
        <w:t>,</w:t>
      </w:r>
      <w:r w:rsidRPr="00F76981">
        <w:rPr>
          <w:rStyle w:val="c5"/>
          <w:rFonts w:ascii="Times New Roman" w:hAnsi="Times New Roman" w:cs="Times New Roman"/>
          <w:sz w:val="36"/>
          <w:szCs w:val="36"/>
        </w:rPr>
        <w:t xml:space="preserve"> не </w:t>
      </w:r>
      <w:proofErr w:type="spellStart"/>
      <w:r w:rsidRPr="00F76981">
        <w:rPr>
          <w:rStyle w:val="c5"/>
          <w:rFonts w:ascii="Times New Roman" w:hAnsi="Times New Roman" w:cs="Times New Roman"/>
          <w:sz w:val="36"/>
          <w:szCs w:val="36"/>
        </w:rPr>
        <w:t>бликующую</w:t>
      </w:r>
      <w:proofErr w:type="spellEnd"/>
      <w:r w:rsidRPr="00F76981">
        <w:rPr>
          <w:rStyle w:val="c5"/>
          <w:rFonts w:ascii="Times New Roman" w:hAnsi="Times New Roman" w:cs="Times New Roman"/>
          <w:sz w:val="36"/>
          <w:szCs w:val="36"/>
        </w:rPr>
        <w:t xml:space="preserve"> поверхность</w:t>
      </w:r>
      <w:r>
        <w:rPr>
          <w:rStyle w:val="c1"/>
          <w:rFonts w:ascii="Times New Roman" w:hAnsi="Times New Roman" w:cs="Times New Roman"/>
          <w:sz w:val="36"/>
          <w:szCs w:val="36"/>
        </w:rPr>
        <w:t>;</w:t>
      </w:r>
    </w:p>
    <w:p w:rsidR="00C80407" w:rsidRPr="00E21CCE" w:rsidRDefault="00C80407" w:rsidP="00C80407">
      <w:pPr>
        <w:pStyle w:val="a4"/>
        <w:numPr>
          <w:ilvl w:val="0"/>
          <w:numId w:val="3"/>
        </w:numPr>
        <w:ind w:left="567" w:right="141" w:hanging="425"/>
        <w:jc w:val="both"/>
        <w:rPr>
          <w:rStyle w:val="c1"/>
          <w:rFonts w:ascii="Times New Roman" w:hAnsi="Times New Roman" w:cs="Times New Roman"/>
          <w:sz w:val="36"/>
          <w:szCs w:val="36"/>
        </w:rPr>
      </w:pPr>
      <w:r>
        <w:rPr>
          <w:rStyle w:val="c1"/>
          <w:rFonts w:ascii="Times New Roman" w:hAnsi="Times New Roman" w:cs="Times New Roman"/>
          <w:sz w:val="36"/>
          <w:szCs w:val="36"/>
        </w:rPr>
        <w:t>четкое выделение общего контура изображения и его основных деталей;</w:t>
      </w:r>
    </w:p>
    <w:p w:rsidR="00C80407" w:rsidRPr="00BC1A17" w:rsidRDefault="00C80407" w:rsidP="00C80407">
      <w:pPr>
        <w:pStyle w:val="a4"/>
        <w:numPr>
          <w:ilvl w:val="0"/>
          <w:numId w:val="2"/>
        </w:numPr>
        <w:ind w:left="567" w:right="141" w:hanging="425"/>
        <w:jc w:val="both"/>
        <w:rPr>
          <w:rStyle w:val="c1"/>
          <w:rFonts w:ascii="Times New Roman" w:hAnsi="Times New Roman" w:cs="Times New Roman"/>
          <w:color w:val="FF0000"/>
          <w:sz w:val="36"/>
          <w:szCs w:val="36"/>
          <w:u w:val="single"/>
        </w:rPr>
      </w:pPr>
      <w:r>
        <w:rPr>
          <w:rStyle w:val="c1"/>
          <w:rFonts w:ascii="Times New Roman" w:hAnsi="Times New Roman" w:cs="Times New Roman"/>
          <w:sz w:val="36"/>
          <w:szCs w:val="36"/>
        </w:rPr>
        <w:t>соблюдение в изображениях пропорций в соответствии с соотношениями реальных объектов;</w:t>
      </w:r>
    </w:p>
    <w:p w:rsidR="00C80407" w:rsidRPr="00BC1A17" w:rsidRDefault="00C80407" w:rsidP="00C80407">
      <w:pPr>
        <w:pStyle w:val="a4"/>
        <w:numPr>
          <w:ilvl w:val="0"/>
          <w:numId w:val="2"/>
        </w:numPr>
        <w:ind w:left="567" w:right="141" w:hanging="425"/>
        <w:jc w:val="both"/>
        <w:rPr>
          <w:rStyle w:val="c1"/>
          <w:rFonts w:ascii="Times New Roman" w:hAnsi="Times New Roman" w:cs="Times New Roman"/>
          <w:color w:val="FF0000"/>
          <w:sz w:val="36"/>
          <w:szCs w:val="36"/>
          <w:u w:val="single"/>
        </w:rPr>
      </w:pPr>
      <w:r>
        <w:rPr>
          <w:rStyle w:val="c1"/>
          <w:rFonts w:ascii="Times New Roman" w:hAnsi="Times New Roman" w:cs="Times New Roman"/>
          <w:sz w:val="36"/>
          <w:szCs w:val="36"/>
        </w:rPr>
        <w:t>соотношение с реальным цветом объектов и высокий цветовой контраст (80-95%);</w:t>
      </w:r>
    </w:p>
    <w:p w:rsidR="00C80407" w:rsidRDefault="00C80407" w:rsidP="00C80407">
      <w:pPr>
        <w:pStyle w:val="a4"/>
        <w:numPr>
          <w:ilvl w:val="0"/>
          <w:numId w:val="2"/>
        </w:numPr>
        <w:ind w:left="567" w:right="141" w:hanging="425"/>
        <w:jc w:val="both"/>
        <w:rPr>
          <w:rStyle w:val="c1"/>
          <w:rFonts w:ascii="Times New Roman" w:hAnsi="Times New Roman" w:cs="Times New Roman"/>
          <w:sz w:val="36"/>
          <w:szCs w:val="36"/>
        </w:rPr>
      </w:pPr>
      <w:r>
        <w:rPr>
          <w:rStyle w:val="c1"/>
          <w:rFonts w:ascii="Times New Roman" w:hAnsi="Times New Roman" w:cs="Times New Roman"/>
          <w:sz w:val="36"/>
          <w:szCs w:val="36"/>
        </w:rPr>
        <w:t>сложный фон сюжетных картин должен быть свободен от лишних деталей, а также иметь четкое выделение ближнего, среднего и заднего планов;</w:t>
      </w:r>
    </w:p>
    <w:p w:rsidR="00C80407" w:rsidRDefault="00C80407" w:rsidP="00C80407">
      <w:pPr>
        <w:pStyle w:val="a4"/>
        <w:numPr>
          <w:ilvl w:val="0"/>
          <w:numId w:val="2"/>
        </w:numPr>
        <w:ind w:left="567" w:right="141" w:hanging="425"/>
        <w:jc w:val="both"/>
        <w:rPr>
          <w:rStyle w:val="c1"/>
          <w:rFonts w:ascii="Times New Roman" w:hAnsi="Times New Roman" w:cs="Times New Roman"/>
          <w:sz w:val="36"/>
          <w:szCs w:val="36"/>
        </w:rPr>
      </w:pPr>
      <w:r>
        <w:rPr>
          <w:rStyle w:val="c1"/>
          <w:rFonts w:ascii="Times New Roman" w:hAnsi="Times New Roman" w:cs="Times New Roman"/>
          <w:sz w:val="36"/>
          <w:szCs w:val="36"/>
        </w:rPr>
        <w:t>располагаемые на доске объекты должны хорошо выделяться по отдельности, а не сливаться в единую линию;</w:t>
      </w:r>
    </w:p>
    <w:p w:rsidR="00C80407" w:rsidRDefault="00C80407" w:rsidP="00C80407">
      <w:pPr>
        <w:pStyle w:val="a4"/>
        <w:numPr>
          <w:ilvl w:val="0"/>
          <w:numId w:val="2"/>
        </w:numPr>
        <w:ind w:left="567" w:right="141" w:hanging="425"/>
        <w:jc w:val="both"/>
        <w:rPr>
          <w:rStyle w:val="c1"/>
          <w:rFonts w:ascii="Times New Roman" w:hAnsi="Times New Roman" w:cs="Times New Roman"/>
          <w:sz w:val="36"/>
          <w:szCs w:val="36"/>
        </w:rPr>
      </w:pPr>
      <w:r>
        <w:rPr>
          <w:rStyle w:val="c1"/>
          <w:rFonts w:ascii="Times New Roman" w:hAnsi="Times New Roman" w:cs="Times New Roman"/>
          <w:sz w:val="36"/>
          <w:szCs w:val="36"/>
        </w:rPr>
        <w:t xml:space="preserve">в цветовой гамме желательны </w:t>
      </w:r>
      <w:r w:rsidRPr="00C80407">
        <w:rPr>
          <w:rStyle w:val="c1"/>
          <w:rFonts w:ascii="Times New Roman" w:hAnsi="Times New Roman" w:cs="Times New Roman"/>
          <w:b/>
          <w:bCs/>
          <w:color w:val="F0EA00"/>
          <w:sz w:val="36"/>
          <w:szCs w:val="36"/>
        </w:rPr>
        <w:t>жёлто</w:t>
      </w:r>
      <w:r>
        <w:rPr>
          <w:rStyle w:val="c1"/>
          <w:rFonts w:ascii="Times New Roman" w:hAnsi="Times New Roman" w:cs="Times New Roman"/>
          <w:sz w:val="36"/>
          <w:szCs w:val="36"/>
        </w:rPr>
        <w:t>-</w:t>
      </w:r>
      <w:r w:rsidRPr="00E21CCE">
        <w:rPr>
          <w:rStyle w:val="c1"/>
          <w:rFonts w:ascii="Times New Roman" w:hAnsi="Times New Roman" w:cs="Times New Roman"/>
          <w:b/>
          <w:bCs/>
          <w:color w:val="C00000"/>
          <w:sz w:val="36"/>
          <w:szCs w:val="36"/>
        </w:rPr>
        <w:t>красно</w:t>
      </w:r>
      <w:r>
        <w:rPr>
          <w:rStyle w:val="c1"/>
          <w:rFonts w:ascii="Times New Roman" w:hAnsi="Times New Roman" w:cs="Times New Roman"/>
          <w:sz w:val="36"/>
          <w:szCs w:val="36"/>
        </w:rPr>
        <w:t>-</w:t>
      </w:r>
      <w:r w:rsidRPr="00C80407">
        <w:rPr>
          <w:rStyle w:val="c1"/>
          <w:rFonts w:ascii="Times New Roman" w:hAnsi="Times New Roman" w:cs="Times New Roman"/>
          <w:b/>
          <w:bCs/>
          <w:color w:val="E36C0A" w:themeColor="accent6" w:themeShade="BF"/>
          <w:sz w:val="36"/>
          <w:szCs w:val="36"/>
        </w:rPr>
        <w:t>оранжевые</w:t>
      </w:r>
      <w:r>
        <w:rPr>
          <w:rStyle w:val="c1"/>
          <w:rFonts w:ascii="Times New Roman" w:hAnsi="Times New Roman" w:cs="Times New Roman"/>
          <w:sz w:val="36"/>
          <w:szCs w:val="36"/>
        </w:rPr>
        <w:t xml:space="preserve"> и </w:t>
      </w:r>
      <w:r w:rsidRPr="00E21CCE">
        <w:rPr>
          <w:rStyle w:val="c1"/>
          <w:rFonts w:ascii="Times New Roman" w:hAnsi="Times New Roman" w:cs="Times New Roman"/>
          <w:b/>
          <w:bCs/>
          <w:color w:val="00B050"/>
          <w:sz w:val="36"/>
          <w:szCs w:val="36"/>
        </w:rPr>
        <w:t>зеленые</w:t>
      </w:r>
      <w:r>
        <w:rPr>
          <w:rStyle w:val="c1"/>
          <w:rFonts w:ascii="Times New Roman" w:hAnsi="Times New Roman" w:cs="Times New Roman"/>
          <w:sz w:val="36"/>
          <w:szCs w:val="36"/>
        </w:rPr>
        <w:t xml:space="preserve"> оттенки (темно-синие и темно-фиолетовые цвета хуже воспринимаются детьми со зрительной патологией);</w:t>
      </w:r>
    </w:p>
    <w:p w:rsidR="00C80407" w:rsidRPr="00C80407" w:rsidRDefault="00C80407" w:rsidP="00C80407">
      <w:pPr>
        <w:pStyle w:val="a4"/>
        <w:numPr>
          <w:ilvl w:val="0"/>
          <w:numId w:val="2"/>
        </w:numPr>
        <w:ind w:left="567" w:right="141" w:hanging="425"/>
        <w:jc w:val="both"/>
        <w:rPr>
          <w:rStyle w:val="c1"/>
          <w:rFonts w:ascii="Times New Roman" w:hAnsi="Times New Roman" w:cs="Times New Roman"/>
          <w:color w:val="FF0000"/>
          <w:sz w:val="36"/>
          <w:szCs w:val="36"/>
          <w:u w:val="single"/>
        </w:rPr>
      </w:pPr>
      <w:r>
        <w:rPr>
          <w:rStyle w:val="c1"/>
          <w:rFonts w:ascii="Times New Roman" w:hAnsi="Times New Roman" w:cs="Times New Roman"/>
          <w:sz w:val="36"/>
          <w:szCs w:val="36"/>
        </w:rPr>
        <w:t>величина раздаточного материала зависит от остроты зрения с коррекцией (в очках) на лучше видящем глазу:</w:t>
      </w:r>
    </w:p>
    <w:p w:rsidR="00C80407" w:rsidRDefault="00C80407" w:rsidP="00C80407">
      <w:pPr>
        <w:pStyle w:val="a4"/>
        <w:ind w:hanging="153"/>
        <w:jc w:val="both"/>
        <w:rPr>
          <w:rStyle w:val="c1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pict>
          <v:rect id="_x0000_s1026" style="position:absolute;left:0;text-align:left;margin-left:296.75pt;margin-top:19.05pt;width:241.05pt;height:154.6pt;z-index:251658240" filled="f" fillcolor="black [3200]" strokecolor="black [3213]" strokeweight="2.25pt">
            <v:shadow on="t" type="perspective" color="#7f7f7f [1601]" opacity=".5" offset="1pt" offset2="-1pt"/>
          </v:rect>
        </w:pict>
      </w:r>
      <w:r w:rsidRPr="002317CD">
        <w:rPr>
          <w:rStyle w:val="c1"/>
          <w:rFonts w:ascii="Times New Roman" w:hAnsi="Times New Roman" w:cs="Times New Roman"/>
          <w:sz w:val="32"/>
          <w:szCs w:val="32"/>
          <w:u w:val="single"/>
        </w:rPr>
        <w:t xml:space="preserve">Острота зрения - </w:t>
      </w:r>
      <w:r>
        <w:rPr>
          <w:rStyle w:val="c1"/>
          <w:rFonts w:ascii="Times New Roman" w:hAnsi="Times New Roman" w:cs="Times New Roman"/>
          <w:sz w:val="32"/>
          <w:szCs w:val="32"/>
          <w:u w:val="single"/>
        </w:rPr>
        <w:t>р</w:t>
      </w:r>
      <w:r w:rsidRPr="002317CD">
        <w:rPr>
          <w:rStyle w:val="c1"/>
          <w:rFonts w:ascii="Times New Roman" w:hAnsi="Times New Roman" w:cs="Times New Roman"/>
          <w:sz w:val="32"/>
          <w:szCs w:val="32"/>
          <w:u w:val="single"/>
        </w:rPr>
        <w:t>азмер пособий</w:t>
      </w:r>
      <w:r w:rsidRPr="00A630F3">
        <w:rPr>
          <w:rStyle w:val="c1"/>
          <w:rFonts w:ascii="Times New Roman" w:hAnsi="Times New Roman" w:cs="Times New Roman"/>
          <w:sz w:val="32"/>
          <w:szCs w:val="32"/>
        </w:rPr>
        <w:t>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2"/>
        <w:gridCol w:w="5580"/>
      </w:tblGrid>
      <w:tr w:rsidR="00C80407" w:rsidTr="00C80407">
        <w:tc>
          <w:tcPr>
            <w:tcW w:w="4972" w:type="dxa"/>
          </w:tcPr>
          <w:p w:rsidR="00C80407" w:rsidRDefault="00C80407" w:rsidP="00C8040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c1"/>
                <w:rFonts w:ascii="Times New Roman" w:hAnsi="Times New Roman" w:cs="Times New Roman"/>
                <w:sz w:val="36"/>
                <w:szCs w:val="36"/>
              </w:rPr>
              <w:t>0,01-0,04 – 4-5см;</w:t>
            </w:r>
          </w:p>
          <w:p w:rsidR="00C80407" w:rsidRDefault="00C80407" w:rsidP="00C8040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c1"/>
                <w:rFonts w:ascii="Times New Roman" w:hAnsi="Times New Roman" w:cs="Times New Roman"/>
                <w:sz w:val="36"/>
                <w:szCs w:val="36"/>
              </w:rPr>
              <w:t>0,05-0,01 – 3-4 см;</w:t>
            </w:r>
          </w:p>
          <w:p w:rsidR="00C80407" w:rsidRDefault="00C80407" w:rsidP="00C8040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c1"/>
                <w:rFonts w:ascii="Times New Roman" w:hAnsi="Times New Roman" w:cs="Times New Roman"/>
                <w:sz w:val="36"/>
                <w:szCs w:val="36"/>
              </w:rPr>
              <w:t>0,2-0,3 - 2-3см;</w:t>
            </w:r>
          </w:p>
          <w:p w:rsidR="00C80407" w:rsidRDefault="00C80407" w:rsidP="00C8040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Style w:val="c1"/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c1"/>
                <w:rFonts w:ascii="Times New Roman" w:hAnsi="Times New Roman" w:cs="Times New Roman"/>
                <w:sz w:val="36"/>
                <w:szCs w:val="36"/>
              </w:rPr>
              <w:t>0,4-1,0 – 2см и меньше</w:t>
            </w:r>
          </w:p>
          <w:p w:rsidR="00C80407" w:rsidRDefault="00C80407" w:rsidP="00C80407">
            <w:pPr>
              <w:pStyle w:val="a4"/>
              <w:ind w:left="0"/>
              <w:jc w:val="both"/>
              <w:rPr>
                <w:rStyle w:val="c1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80" w:type="dxa"/>
          </w:tcPr>
          <w:p w:rsidR="00C80407" w:rsidRDefault="00C80407" w:rsidP="00C80407">
            <w:pPr>
              <w:pStyle w:val="a4"/>
              <w:ind w:left="230"/>
              <w:jc w:val="both"/>
              <w:rPr>
                <w:rStyle w:val="c1"/>
                <w:rFonts w:ascii="Times New Roman" w:hAnsi="Times New Roman" w:cs="Times New Roman"/>
                <w:sz w:val="32"/>
                <w:szCs w:val="32"/>
              </w:rPr>
            </w:pPr>
            <w:r w:rsidRPr="00C80407">
              <w:rPr>
                <w:rStyle w:val="c1"/>
                <w:rFonts w:ascii="Times New Roman" w:hAnsi="Times New Roman" w:cs="Times New Roman"/>
                <w:sz w:val="32"/>
                <w:szCs w:val="32"/>
              </w:rPr>
              <w:drawing>
                <wp:inline distT="0" distB="0" distL="0" distR="0">
                  <wp:extent cx="3066238" cy="1953895"/>
                  <wp:effectExtent l="0" t="0" r="1270" b="8255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yuzhetnye-kartinki-55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238" cy="195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407" w:rsidRDefault="00C80407" w:rsidP="00C80407">
      <w:pPr>
        <w:pStyle w:val="a4"/>
        <w:ind w:hanging="153"/>
        <w:jc w:val="right"/>
        <w:rPr>
          <w:rStyle w:val="c1"/>
          <w:rFonts w:ascii="Times New Roman" w:hAnsi="Times New Roman" w:cs="Times New Roman"/>
          <w:sz w:val="16"/>
          <w:szCs w:val="16"/>
        </w:rPr>
      </w:pPr>
    </w:p>
    <w:p w:rsidR="00C80407" w:rsidRDefault="00C80407" w:rsidP="00C80407">
      <w:pPr>
        <w:pStyle w:val="a4"/>
        <w:ind w:hanging="153"/>
        <w:jc w:val="right"/>
        <w:rPr>
          <w:rStyle w:val="c1"/>
          <w:rFonts w:ascii="Times New Roman" w:hAnsi="Times New Roman" w:cs="Times New Roman"/>
          <w:sz w:val="32"/>
          <w:szCs w:val="32"/>
        </w:rPr>
      </w:pPr>
      <w:r w:rsidRPr="00721811">
        <w:rPr>
          <w:rStyle w:val="c1"/>
          <w:rFonts w:ascii="Times New Roman" w:hAnsi="Times New Roman" w:cs="Times New Roman"/>
          <w:sz w:val="36"/>
          <w:szCs w:val="36"/>
        </w:rPr>
        <w:t>Учитель-дефектолог: Щагина Е.В.</w:t>
      </w:r>
    </w:p>
    <w:p w:rsidR="00C80407" w:rsidRDefault="00C80407" w:rsidP="00C80407">
      <w:pPr>
        <w:pStyle w:val="a4"/>
        <w:ind w:left="567" w:right="141"/>
        <w:jc w:val="both"/>
        <w:rPr>
          <w:rStyle w:val="c1"/>
          <w:rFonts w:ascii="Times New Roman" w:hAnsi="Times New Roman" w:cs="Times New Roman"/>
          <w:color w:val="FF0000"/>
          <w:sz w:val="36"/>
          <w:szCs w:val="36"/>
          <w:u w:val="single"/>
        </w:rPr>
      </w:pPr>
    </w:p>
    <w:p w:rsidR="00C80407" w:rsidRDefault="00C80407" w:rsidP="00C80407">
      <w:pPr>
        <w:pStyle w:val="a4"/>
        <w:ind w:left="284" w:right="141"/>
        <w:jc w:val="both"/>
        <w:rPr>
          <w:rStyle w:val="c1"/>
          <w:rFonts w:ascii="Times New Roman" w:hAnsi="Times New Roman" w:cs="Times New Roman"/>
          <w:sz w:val="36"/>
          <w:szCs w:val="36"/>
        </w:rPr>
      </w:pPr>
    </w:p>
    <w:p w:rsidR="00C80407" w:rsidRDefault="00C80407" w:rsidP="00C80407">
      <w:pPr>
        <w:pStyle w:val="a4"/>
        <w:ind w:left="142" w:right="141"/>
        <w:jc w:val="both"/>
        <w:rPr>
          <w:rStyle w:val="c1"/>
          <w:rFonts w:ascii="Times New Roman" w:hAnsi="Times New Roman" w:cs="Times New Roman"/>
          <w:sz w:val="36"/>
          <w:szCs w:val="36"/>
        </w:rPr>
      </w:pPr>
    </w:p>
    <w:p w:rsidR="00C4272F" w:rsidRPr="008A5A2A" w:rsidRDefault="00C4272F" w:rsidP="008A5A2A">
      <w:pPr>
        <w:ind w:left="142" w:right="-1"/>
        <w:rPr>
          <w:rFonts w:ascii="Times New Roman" w:hAnsi="Times New Roman" w:cs="Times New Roman"/>
          <w:sz w:val="36"/>
          <w:szCs w:val="36"/>
        </w:rPr>
      </w:pPr>
    </w:p>
    <w:sectPr w:rsidR="00C4272F" w:rsidRPr="008A5A2A" w:rsidSect="00154A50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F9F"/>
    <w:multiLevelType w:val="hybridMultilevel"/>
    <w:tmpl w:val="47C47B1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E132AAE"/>
    <w:multiLevelType w:val="hybridMultilevel"/>
    <w:tmpl w:val="B5A85D5E"/>
    <w:lvl w:ilvl="0" w:tplc="5ADABB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21088"/>
    <w:multiLevelType w:val="hybridMultilevel"/>
    <w:tmpl w:val="4A34124C"/>
    <w:lvl w:ilvl="0" w:tplc="34A06720">
      <w:start w:val="1"/>
      <w:numFmt w:val="decimal"/>
      <w:lvlText w:val="%1."/>
      <w:lvlJc w:val="left"/>
      <w:pPr>
        <w:ind w:left="786" w:hanging="360"/>
      </w:pPr>
      <w:rPr>
        <w:b/>
        <w:bCs/>
        <w:color w:val="43B15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825D9"/>
    <w:multiLevelType w:val="hybridMultilevel"/>
    <w:tmpl w:val="0F987756"/>
    <w:lvl w:ilvl="0" w:tplc="9FA034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5A2A"/>
    <w:rsid w:val="00006EF4"/>
    <w:rsid w:val="00011DE4"/>
    <w:rsid w:val="00154A50"/>
    <w:rsid w:val="0018754E"/>
    <w:rsid w:val="00253E33"/>
    <w:rsid w:val="00326CE5"/>
    <w:rsid w:val="005902E9"/>
    <w:rsid w:val="006E7249"/>
    <w:rsid w:val="0077674B"/>
    <w:rsid w:val="0079327E"/>
    <w:rsid w:val="008A5A2A"/>
    <w:rsid w:val="008B25C6"/>
    <w:rsid w:val="008C671C"/>
    <w:rsid w:val="00943CBF"/>
    <w:rsid w:val="00C325B9"/>
    <w:rsid w:val="00C4272F"/>
    <w:rsid w:val="00C80407"/>
    <w:rsid w:val="00CB7CBC"/>
    <w:rsid w:val="00F0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5A2A"/>
    <w:pPr>
      <w:ind w:left="720"/>
      <w:contextualSpacing/>
    </w:pPr>
  </w:style>
  <w:style w:type="character" w:customStyle="1" w:styleId="c1">
    <w:name w:val="c1"/>
    <w:basedOn w:val="a0"/>
    <w:rsid w:val="00C80407"/>
  </w:style>
  <w:style w:type="character" w:customStyle="1" w:styleId="c5">
    <w:name w:val="c5"/>
    <w:basedOn w:val="a0"/>
    <w:rsid w:val="00C80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2022-12-14T09:39:00Z</dcterms:created>
  <dcterms:modified xsi:type="dcterms:W3CDTF">2022-12-14T10:17:00Z</dcterms:modified>
</cp:coreProperties>
</file>